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60" w:rsidRDefault="000A082E" w:rsidP="000A082E">
      <w:pPr>
        <w:jc w:val="center"/>
        <w:rPr>
          <w:lang w:val="en-US"/>
        </w:rPr>
      </w:pPr>
      <w:bookmarkStart w:id="0" w:name="_GoBack"/>
      <w:bookmarkEnd w:id="0"/>
      <w:r>
        <w:rPr>
          <w:lang w:val="en-US"/>
        </w:rPr>
        <w:t>SLAKKEN INVENTARISATIE NATUURTUIN ZOETERMEER</w:t>
      </w:r>
    </w:p>
    <w:p w:rsidR="000A082E" w:rsidRDefault="000A082E" w:rsidP="003554B0">
      <w:pPr>
        <w:spacing w:after="0" w:line="240" w:lineRule="auto"/>
      </w:pPr>
      <w:r w:rsidRPr="000A082E">
        <w:t>Op</w:t>
      </w:r>
      <w:r>
        <w:t xml:space="preserve"> zaterdag</w:t>
      </w:r>
      <w:r w:rsidRPr="000A082E">
        <w:t xml:space="preserve"> 15 november he</w:t>
      </w:r>
      <w:r>
        <w:t>e</w:t>
      </w:r>
      <w:r w:rsidRPr="000A082E">
        <w:t xml:space="preserve">ft </w:t>
      </w:r>
      <w:r>
        <w:t>de Nederlandse Malacologische Vereniging (</w:t>
      </w:r>
      <w:hyperlink r:id="rId5" w:history="1">
        <w:r w:rsidRPr="003A04AD">
          <w:rPr>
            <w:rStyle w:val="Hyperlink"/>
          </w:rPr>
          <w:t>www.spirula.nl</w:t>
        </w:r>
      </w:hyperlink>
      <w:r>
        <w:t>) de Natuurtuin van Zoetermeer</w:t>
      </w:r>
      <w:r w:rsidR="00FD5FE9">
        <w:t xml:space="preserve"> geïnventarise</w:t>
      </w:r>
      <w:r>
        <w:t>erd op de daar voorkomen land en zoetwater weekdieren (mollusken).</w:t>
      </w:r>
    </w:p>
    <w:p w:rsidR="003554B0" w:rsidRDefault="000A082E" w:rsidP="003554B0">
      <w:pPr>
        <w:spacing w:after="0" w:line="240" w:lineRule="auto"/>
      </w:pPr>
      <w:r>
        <w:t>Voor deze inventarisatie had onderget</w:t>
      </w:r>
      <w:r w:rsidR="001E5B5C">
        <w:t>e</w:t>
      </w:r>
      <w:r>
        <w:t>kende ook led</w:t>
      </w:r>
      <w:r w:rsidR="001E5B5C">
        <w:t>e</w:t>
      </w:r>
      <w:r>
        <w:t>n van IVN-Zoetermeer e</w:t>
      </w:r>
      <w:r w:rsidR="00FD5FE9">
        <w:t>n V</w:t>
      </w:r>
      <w:r w:rsidR="001E5B5C">
        <w:t>rienden van de Stichting Nat</w:t>
      </w:r>
      <w:r>
        <w:t xml:space="preserve">uurtuin Zoetermeer </w:t>
      </w:r>
      <w:r w:rsidR="001E5B5C">
        <w:t xml:space="preserve">(SNZ) </w:t>
      </w:r>
      <w:r>
        <w:t>uitgenodigd.</w:t>
      </w:r>
      <w:r w:rsidR="001E5B5C">
        <w:t xml:space="preserve"> </w:t>
      </w:r>
    </w:p>
    <w:p w:rsidR="003554B0" w:rsidRDefault="003554B0" w:rsidP="003554B0">
      <w:pPr>
        <w:spacing w:after="0" w:line="240" w:lineRule="auto"/>
      </w:pPr>
    </w:p>
    <w:p w:rsidR="003554B0" w:rsidRDefault="003554B0" w:rsidP="003554B0">
      <w:pPr>
        <w:spacing w:after="0" w:line="240" w:lineRule="auto"/>
      </w:pPr>
      <w:r>
        <w:t>De dag ervoor hebben Arno van Bergen Henegouwen en ondergetekende de Na</w:t>
      </w:r>
      <w:r w:rsidR="00FD5FE9">
        <w:t>t</w:t>
      </w:r>
      <w:r>
        <w:t xml:space="preserve">uurtuin bekeken op plekken voor de inventarisatie (zie kaartje). De geïnventariseerde plekken zijn aangegeven. Plek </w:t>
      </w:r>
      <w:r>
        <w:rPr>
          <w:b/>
        </w:rPr>
        <w:t>A</w:t>
      </w:r>
      <w:r>
        <w:t xml:space="preserve"> is een punt waar een van de deelnemers ook nog heeft gekeken.</w:t>
      </w:r>
    </w:p>
    <w:p w:rsidR="001E5B5C" w:rsidRDefault="001E5B5C" w:rsidP="003554B0">
      <w:pPr>
        <w:spacing w:after="0" w:line="240" w:lineRule="auto"/>
      </w:pPr>
    </w:p>
    <w:p w:rsidR="002B11F8" w:rsidRDefault="002B11F8" w:rsidP="003554B0">
      <w:pPr>
        <w:spacing w:after="0" w:line="240" w:lineRule="auto"/>
      </w:pPr>
      <w:r>
        <w:rPr>
          <w:noProof/>
        </w:rPr>
        <w:drawing>
          <wp:inline distT="0" distB="0" distL="0" distR="0">
            <wp:extent cx="5760720" cy="4189615"/>
            <wp:effectExtent l="19050" t="0" r="0" b="0"/>
            <wp:docPr id="1" name="Afbeelding 1" descr="J:\Malacologie\Natuurtuin Zoetermeer\20161015 Plattegrond Natuurtuin Zoetermeer met loca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lacologie\Natuurtuin Zoetermeer\20161015 Plattegrond Natuurtuin Zoetermeer met locaties.jpg"/>
                    <pic:cNvPicPr>
                      <a:picLocks noChangeAspect="1" noChangeArrowheads="1"/>
                    </pic:cNvPicPr>
                  </pic:nvPicPr>
                  <pic:blipFill>
                    <a:blip r:embed="rId6" cstate="print"/>
                    <a:srcRect/>
                    <a:stretch>
                      <a:fillRect/>
                    </a:stretch>
                  </pic:blipFill>
                  <pic:spPr bwMode="auto">
                    <a:xfrm>
                      <a:off x="0" y="0"/>
                      <a:ext cx="5760720" cy="4189615"/>
                    </a:xfrm>
                    <a:prstGeom prst="rect">
                      <a:avLst/>
                    </a:prstGeom>
                    <a:noFill/>
                    <a:ln w="9525">
                      <a:noFill/>
                      <a:miter lim="800000"/>
                      <a:headEnd/>
                      <a:tailEnd/>
                    </a:ln>
                  </pic:spPr>
                </pic:pic>
              </a:graphicData>
            </a:graphic>
          </wp:inline>
        </w:drawing>
      </w:r>
    </w:p>
    <w:p w:rsidR="002B11F8" w:rsidRDefault="002B11F8" w:rsidP="003554B0">
      <w:pPr>
        <w:spacing w:after="0" w:line="240" w:lineRule="auto"/>
      </w:pPr>
    </w:p>
    <w:p w:rsidR="002B11F8" w:rsidRDefault="002B11F8" w:rsidP="003554B0">
      <w:pPr>
        <w:spacing w:after="0" w:line="240" w:lineRule="auto"/>
      </w:pPr>
    </w:p>
    <w:p w:rsidR="00173C6B" w:rsidRDefault="001E5B5C" w:rsidP="003554B0">
      <w:pPr>
        <w:spacing w:after="0" w:line="240" w:lineRule="auto"/>
      </w:pPr>
      <w:r>
        <w:t>Op zaterdag waren er i</w:t>
      </w:r>
      <w:r w:rsidR="000A082E">
        <w:t>n totaal</w:t>
      </w:r>
      <w:r>
        <w:t xml:space="preserve"> 12 deelnemers (leden van de NMV,IVN en SNZ). Na de koffie/thee aangeboden door de beheerder van de Natuurtuin </w:t>
      </w:r>
      <w:r w:rsidRPr="001E5B5C">
        <w:t>Monique</w:t>
      </w:r>
      <w:r>
        <w:t xml:space="preserve"> Snoek, </w:t>
      </w:r>
      <w:r w:rsidR="00173C6B">
        <w:t xml:space="preserve"> zijn de aanwezig in verschillende groepen ingedeeld.</w:t>
      </w:r>
      <w:r w:rsidR="00FD5FE9">
        <w:t xml:space="preserve"> </w:t>
      </w:r>
      <w:r w:rsidR="00173C6B">
        <w:t>Door deze manier van werken kon het beste resultaat behaald worden. De excursie stond onder leiding van ondergetekende.</w:t>
      </w:r>
    </w:p>
    <w:p w:rsidR="00173C6B" w:rsidRDefault="00173C6B" w:rsidP="003554B0">
      <w:pPr>
        <w:spacing w:after="0" w:line="240" w:lineRule="auto"/>
      </w:pPr>
      <w:r>
        <w:t>De hier weergegeven lijst</w:t>
      </w:r>
      <w:r w:rsidR="003554B0">
        <w:t xml:space="preserve"> is nog een globale. Van punt IX is nog bodemmateriaal uit het water gehaald. Zo op het oog zaten er veel materiaal in. Dit materiaal moet nog verwerkt worden, maar het is niet onwaarschijnlijk dat er nog soorten aan de lijst kunnen worden toegevoegd.</w:t>
      </w:r>
    </w:p>
    <w:p w:rsidR="003554B0" w:rsidRDefault="003554B0" w:rsidP="003554B0">
      <w:pPr>
        <w:spacing w:after="0" w:line="240" w:lineRule="auto"/>
      </w:pPr>
      <w:r>
        <w:t>Tot n u toe zijn er 26 verschillende soorten mollusken gevonden; waarvan 13 land</w:t>
      </w:r>
      <w:r w:rsidR="00FD5FE9">
        <w:t xml:space="preserve"> </w:t>
      </w:r>
      <w:r>
        <w:t>mollusken (3 soorten naaktslakken)</w:t>
      </w:r>
      <w:r w:rsidR="004F7CD3">
        <w:t xml:space="preserve"> en 13 zoetwater mollusken (1 tweekleppige)</w:t>
      </w:r>
      <w:r w:rsidR="00FD5FE9">
        <w:t>.</w:t>
      </w:r>
    </w:p>
    <w:p w:rsidR="00FD5FE9" w:rsidRDefault="00FD5FE9">
      <w:r>
        <w:br w:type="page"/>
      </w:r>
    </w:p>
    <w:p w:rsidR="003554B0" w:rsidRDefault="003554B0" w:rsidP="004F7CD3">
      <w:pPr>
        <w:spacing w:after="0" w:line="240" w:lineRule="auto"/>
      </w:pPr>
    </w:p>
    <w:p w:rsidR="003554B0" w:rsidRDefault="003554B0" w:rsidP="004F7CD3">
      <w:pPr>
        <w:spacing w:after="0" w:line="240" w:lineRule="auto"/>
      </w:pPr>
    </w:p>
    <w:p w:rsidR="003554B0" w:rsidRDefault="003554B0" w:rsidP="004F7CD3">
      <w:pPr>
        <w:spacing w:after="0" w:line="240" w:lineRule="auto"/>
      </w:pPr>
    </w:p>
    <w:tbl>
      <w:tblPr>
        <w:tblW w:w="80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2047"/>
        <w:gridCol w:w="240"/>
        <w:gridCol w:w="251"/>
        <w:gridCol w:w="322"/>
        <w:gridCol w:w="322"/>
        <w:gridCol w:w="491"/>
        <w:gridCol w:w="310"/>
        <w:gridCol w:w="255"/>
        <w:gridCol w:w="268"/>
        <w:gridCol w:w="1444"/>
      </w:tblGrid>
      <w:tr w:rsidR="00510334" w:rsidRPr="00510334" w:rsidTr="00510334">
        <w:trPr>
          <w:trHeight w:val="300"/>
        </w:trPr>
        <w:tc>
          <w:tcPr>
            <w:tcW w:w="4300" w:type="dxa"/>
            <w:gridSpan w:val="2"/>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r w:rsidRPr="00510334">
              <w:rPr>
                <w:rFonts w:ascii="Calibri" w:eastAsia="Times New Roman" w:hAnsi="Calibri" w:cs="Times New Roman"/>
                <w:color w:val="000000"/>
              </w:rPr>
              <w:t>15-10-2016 Natuurtuin Zoetermeer mollusken</w:t>
            </w:r>
          </w:p>
        </w:tc>
        <w:tc>
          <w:tcPr>
            <w:tcW w:w="3760" w:type="dxa"/>
            <w:gridSpan w:val="9"/>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r w:rsidRPr="00510334">
              <w:rPr>
                <w:rFonts w:ascii="Calibri" w:eastAsia="Times New Roman" w:hAnsi="Calibri" w:cs="Times New Roman"/>
                <w:color w:val="000000"/>
              </w:rPr>
              <w:t xml:space="preserve">geïnventariseerde locaties </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r w:rsidRPr="00510334">
              <w:rPr>
                <w:rFonts w:ascii="Calibri" w:eastAsia="Times New Roman" w:hAnsi="Calibri" w:cs="Times New Roman"/>
                <w:color w:val="000000"/>
              </w:rPr>
              <w:t>wetenschappelijke</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r w:rsidRPr="00510334">
              <w:rPr>
                <w:rFonts w:ascii="Calibri" w:eastAsia="Times New Roman" w:hAnsi="Calibri" w:cs="Times New Roman"/>
                <w:color w:val="000000"/>
              </w:rPr>
              <w:t xml:space="preserve">Nederlandse </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I</w:t>
            </w: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II</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IV</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VI</w:t>
            </w: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VIII</w:t>
            </w: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IX</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X</w:t>
            </w: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A</w:t>
            </w: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29-5-2016</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r w:rsidRPr="00510334">
              <w:rPr>
                <w:rFonts w:ascii="Calibri" w:eastAsia="Times New Roman" w:hAnsi="Calibri" w:cs="Times New Roman"/>
                <w:color w:val="000000"/>
              </w:rPr>
              <w:t>naam</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r w:rsidRPr="00510334">
              <w:rPr>
                <w:rFonts w:ascii="Calibri" w:eastAsia="Times New Roman" w:hAnsi="Calibri" w:cs="Times New Roman"/>
                <w:color w:val="000000"/>
              </w:rPr>
              <w:t>naam</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r w:rsidRPr="00510334">
              <w:rPr>
                <w:rFonts w:ascii="Calibri" w:eastAsia="Times New Roman" w:hAnsi="Calibri" w:cs="Times New Roman"/>
                <w:color w:val="000000"/>
              </w:rPr>
              <w:t>III</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color w:val="000000"/>
              </w:rPr>
            </w:pPr>
            <w:r w:rsidRPr="00510334">
              <w:rPr>
                <w:rFonts w:ascii="Calibri" w:eastAsia="Times New Roman" w:hAnsi="Calibri" w:cs="Times New Roman"/>
                <w:i/>
                <w:iCs/>
                <w:color w:val="000000"/>
              </w:rPr>
              <w:t>land</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Aegopinella nitidula</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Bruine blindslak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Carychium tridentatum</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Slanke dwergslak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Cepaea nemoralis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Gewone tuinslak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Helix pomatia</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Wijngaardslak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Nesovitrea  hammonis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Ammonshorentje</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Oxychilus cellarius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Kelder-glansslak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Succinea putris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Barnsteenslak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Trocholus hispidus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Haarslak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Vallonia costata</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Geribde jachthorenslak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Zonitoides nitidus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Donkere glimslak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r w:rsidRPr="00510334">
              <w:rPr>
                <w:rFonts w:ascii="Calibri" w:eastAsia="Times New Roman" w:hAnsi="Calibri" w:cs="Times New Roman"/>
                <w:color w:val="000000"/>
              </w:rPr>
              <w:t>naaktslakken</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Arion intermedius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Egel-wegslak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Arion subfuscus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Oranjebruine wegslak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Arion vulgarus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Spaanse wegslak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color w:val="000000"/>
              </w:rPr>
            </w:pPr>
            <w:r w:rsidRPr="00510334">
              <w:rPr>
                <w:rFonts w:ascii="Calibri" w:eastAsia="Times New Roman" w:hAnsi="Calibri" w:cs="Times New Roman"/>
                <w:i/>
                <w:iCs/>
                <w:color w:val="000000"/>
              </w:rPr>
              <w:t>zoetwater</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color w:val="000000"/>
              </w:rPr>
            </w:pP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color w:val="00000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Anisus vortex</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Draaikolkschijfhoren</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Acroloxus lacustris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Kapslak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Bathymophalus contortus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Riempje</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Bithynia leachii</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Kleine diepslak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r>
      <w:tr w:rsidR="00510334" w:rsidRPr="00510334" w:rsidTr="00510334">
        <w:trPr>
          <w:trHeight w:val="315"/>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Bithynia tentaculata</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Grote diepslak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Gyraulus albus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Witte schijfhoren</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Lymnaea stagnalis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Gewone poelslak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Planorbarius corneus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Posthorenslak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Planorbis carinatus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Gekielde schijfhoren</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Planorbis planorbis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Gewone schijfhoren</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Radix balthica</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Ovale poelslak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Viviparus  contectus</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Spitse moerasslak</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tweekleppigen</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r w:rsidR="00510334" w:rsidRPr="00510334" w:rsidTr="00510334">
        <w:trPr>
          <w:trHeight w:val="300"/>
        </w:trPr>
        <w:tc>
          <w:tcPr>
            <w:tcW w:w="2253"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i/>
                <w:iCs/>
                <w:sz w:val="20"/>
                <w:szCs w:val="20"/>
              </w:rPr>
            </w:pPr>
            <w:r w:rsidRPr="00510334">
              <w:rPr>
                <w:rFonts w:ascii="Calibri" w:eastAsia="Times New Roman" w:hAnsi="Calibri" w:cs="Times New Roman"/>
                <w:i/>
                <w:iCs/>
                <w:sz w:val="20"/>
                <w:szCs w:val="20"/>
              </w:rPr>
              <w:t>Musculum lacustre</w:t>
            </w:r>
          </w:p>
        </w:tc>
        <w:tc>
          <w:tcPr>
            <w:tcW w:w="2047" w:type="dxa"/>
            <w:shd w:val="clear" w:color="auto" w:fill="auto"/>
            <w:noWrap/>
            <w:vAlign w:val="bottom"/>
            <w:hideMark/>
          </w:tcPr>
          <w:p w:rsidR="00510334" w:rsidRPr="00510334" w:rsidRDefault="00510334" w:rsidP="00510334">
            <w:pPr>
              <w:spacing w:after="0" w:line="240" w:lineRule="auto"/>
              <w:rPr>
                <w:rFonts w:ascii="Calibri" w:eastAsia="Times New Roman" w:hAnsi="Calibri" w:cs="Times New Roman"/>
                <w:sz w:val="20"/>
                <w:szCs w:val="20"/>
              </w:rPr>
            </w:pPr>
            <w:r w:rsidRPr="00510334">
              <w:rPr>
                <w:rFonts w:ascii="Calibri" w:eastAsia="Times New Roman" w:hAnsi="Calibri" w:cs="Times New Roman"/>
                <w:sz w:val="20"/>
                <w:szCs w:val="20"/>
              </w:rPr>
              <w:t>Moeras-hoornschaal</w:t>
            </w:r>
          </w:p>
        </w:tc>
        <w:tc>
          <w:tcPr>
            <w:tcW w:w="199"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1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22"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49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305"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r w:rsidRPr="00510334">
              <w:rPr>
                <w:rFonts w:ascii="Calibri" w:eastAsia="Times New Roman" w:hAnsi="Calibri" w:cs="Times New Roman"/>
                <w:sz w:val="20"/>
                <w:szCs w:val="20"/>
              </w:rPr>
              <w:t>*</w:t>
            </w:r>
          </w:p>
        </w:tc>
        <w:tc>
          <w:tcPr>
            <w:tcW w:w="22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241"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c>
          <w:tcPr>
            <w:tcW w:w="1444" w:type="dxa"/>
            <w:shd w:val="clear" w:color="auto" w:fill="auto"/>
            <w:noWrap/>
            <w:vAlign w:val="bottom"/>
            <w:hideMark/>
          </w:tcPr>
          <w:p w:rsidR="00510334" w:rsidRPr="00510334" w:rsidRDefault="00510334" w:rsidP="00510334">
            <w:pPr>
              <w:spacing w:after="0" w:line="240" w:lineRule="auto"/>
              <w:jc w:val="center"/>
              <w:rPr>
                <w:rFonts w:ascii="Calibri" w:eastAsia="Times New Roman" w:hAnsi="Calibri" w:cs="Times New Roman"/>
                <w:sz w:val="20"/>
                <w:szCs w:val="20"/>
              </w:rPr>
            </w:pPr>
          </w:p>
        </w:tc>
      </w:tr>
    </w:tbl>
    <w:p w:rsidR="003554B0" w:rsidRDefault="003554B0" w:rsidP="004F7CD3">
      <w:pPr>
        <w:spacing w:after="0" w:line="240" w:lineRule="auto"/>
      </w:pPr>
    </w:p>
    <w:p w:rsidR="003554B0" w:rsidRDefault="003554B0" w:rsidP="004F7CD3">
      <w:pPr>
        <w:spacing w:after="0" w:line="240" w:lineRule="auto"/>
      </w:pPr>
      <w:r>
        <w:t xml:space="preserve">Een verslag met een totale lijst zal op termijn verschijnen in de Spirula een van de tijdschriften van de NMV. </w:t>
      </w:r>
    </w:p>
    <w:p w:rsidR="004F7CD3" w:rsidRDefault="004F7CD3" w:rsidP="004F7CD3">
      <w:pPr>
        <w:spacing w:after="0" w:line="240" w:lineRule="auto"/>
      </w:pPr>
      <w:r>
        <w:t>Tot slot wil ik iedereen bedanken voor de medewerking (zowel in het veld als logistiek)waardoor het een geslaagde dag was met een mooi resultaat. Dit ondanks het feit dat de weersomstandigheden voor de landslakken niet echt gunstig waren.</w:t>
      </w:r>
    </w:p>
    <w:p w:rsidR="004F7CD3" w:rsidRDefault="004F7CD3" w:rsidP="004F7CD3">
      <w:pPr>
        <w:spacing w:after="0" w:line="240" w:lineRule="auto"/>
      </w:pPr>
    </w:p>
    <w:p w:rsidR="004F7CD3" w:rsidRPr="000A082E" w:rsidRDefault="004F7CD3" w:rsidP="004F7CD3">
      <w:pPr>
        <w:spacing w:after="0" w:line="240" w:lineRule="auto"/>
      </w:pPr>
      <w:r>
        <w:t>Anthonie D.P. van Peursen, voorzitter van de NMV</w:t>
      </w:r>
    </w:p>
    <w:sectPr w:rsidR="004F7CD3" w:rsidRPr="000A082E" w:rsidSect="006F6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2E"/>
    <w:rsid w:val="000A082E"/>
    <w:rsid w:val="00173C6B"/>
    <w:rsid w:val="001E5B5C"/>
    <w:rsid w:val="002B11F8"/>
    <w:rsid w:val="003554B0"/>
    <w:rsid w:val="004F7CD3"/>
    <w:rsid w:val="00510334"/>
    <w:rsid w:val="005D1548"/>
    <w:rsid w:val="006F6F60"/>
    <w:rsid w:val="009F6EF0"/>
    <w:rsid w:val="00FD5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082E"/>
    <w:rPr>
      <w:color w:val="0000FF" w:themeColor="hyperlink"/>
      <w:u w:val="single"/>
    </w:rPr>
  </w:style>
  <w:style w:type="paragraph" w:styleId="Ballontekst">
    <w:name w:val="Balloon Text"/>
    <w:basedOn w:val="Standaard"/>
    <w:link w:val="BallontekstChar"/>
    <w:uiPriority w:val="99"/>
    <w:semiHidden/>
    <w:unhideWhenUsed/>
    <w:rsid w:val="009F6E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082E"/>
    <w:rPr>
      <w:color w:val="0000FF" w:themeColor="hyperlink"/>
      <w:u w:val="single"/>
    </w:rPr>
  </w:style>
  <w:style w:type="paragraph" w:styleId="Ballontekst">
    <w:name w:val="Balloon Text"/>
    <w:basedOn w:val="Standaard"/>
    <w:link w:val="BallontekstChar"/>
    <w:uiPriority w:val="99"/>
    <w:semiHidden/>
    <w:unhideWhenUsed/>
    <w:rsid w:val="009F6E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7510">
      <w:bodyDiv w:val="1"/>
      <w:marLeft w:val="0"/>
      <w:marRight w:val="0"/>
      <w:marTop w:val="0"/>
      <w:marBottom w:val="0"/>
      <w:divBdr>
        <w:top w:val="none" w:sz="0" w:space="0" w:color="auto"/>
        <w:left w:val="none" w:sz="0" w:space="0" w:color="auto"/>
        <w:bottom w:val="none" w:sz="0" w:space="0" w:color="auto"/>
        <w:right w:val="none" w:sz="0" w:space="0" w:color="auto"/>
      </w:divBdr>
    </w:div>
    <w:div w:id="18310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pirul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Anthonie</dc:creator>
  <cp:lastModifiedBy>Pietdekam</cp:lastModifiedBy>
  <cp:revision>2</cp:revision>
  <dcterms:created xsi:type="dcterms:W3CDTF">2016-11-02T17:16:00Z</dcterms:created>
  <dcterms:modified xsi:type="dcterms:W3CDTF">2016-11-02T17:16:00Z</dcterms:modified>
</cp:coreProperties>
</file>